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F13FC8" w:rsidRPr="005E046B" w14:paraId="341AB24D" w14:textId="77777777" w:rsidTr="00251716">
        <w:tc>
          <w:tcPr>
            <w:tcW w:w="8456" w:type="dxa"/>
            <w:shd w:val="clear" w:color="auto" w:fill="B4C6E7" w:themeFill="accent1" w:themeFillTint="66"/>
          </w:tcPr>
          <w:p w14:paraId="6B5482B7" w14:textId="77777777" w:rsidR="00F13FC8" w:rsidRPr="005E046B" w:rsidRDefault="00F13FC8" w:rsidP="00251716">
            <w:pPr>
              <w:jc w:val="center"/>
              <w:rPr>
                <w:b/>
                <w:szCs w:val="24"/>
              </w:rPr>
            </w:pPr>
          </w:p>
          <w:p w14:paraId="24279633" w14:textId="77777777" w:rsidR="00F13FC8" w:rsidRPr="005E046B" w:rsidRDefault="00F13FC8" w:rsidP="00251716">
            <w:pPr>
              <w:jc w:val="center"/>
              <w:rPr>
                <w:b/>
                <w:szCs w:val="24"/>
              </w:rPr>
            </w:pPr>
            <w:r w:rsidRPr="005E046B">
              <w:rPr>
                <w:b/>
                <w:szCs w:val="24"/>
              </w:rPr>
              <w:t>ANEXO II</w:t>
            </w:r>
          </w:p>
          <w:p w14:paraId="1DB9F5C6" w14:textId="77777777" w:rsidR="00F13FC8" w:rsidRPr="005E046B" w:rsidRDefault="00F13FC8" w:rsidP="00251716">
            <w:pPr>
              <w:jc w:val="center"/>
              <w:rPr>
                <w:b/>
                <w:szCs w:val="24"/>
              </w:rPr>
            </w:pPr>
            <w:r w:rsidRPr="005E046B">
              <w:rPr>
                <w:b/>
                <w:szCs w:val="24"/>
              </w:rPr>
              <w:t>PAÍSES ELEGIBLES</w:t>
            </w:r>
          </w:p>
          <w:p w14:paraId="02167F34" w14:textId="77777777" w:rsidR="00F13FC8" w:rsidRPr="005E046B" w:rsidRDefault="00F13FC8" w:rsidP="00251716">
            <w:pPr>
              <w:jc w:val="center"/>
              <w:rPr>
                <w:b/>
                <w:szCs w:val="24"/>
              </w:rPr>
            </w:pPr>
          </w:p>
        </w:tc>
      </w:tr>
    </w:tbl>
    <w:p w14:paraId="7F370797" w14:textId="77777777" w:rsidR="00F13FC8" w:rsidRPr="005E046B" w:rsidRDefault="00F13FC8" w:rsidP="00F13FC8">
      <w:pPr>
        <w:jc w:val="center"/>
        <w:rPr>
          <w:b/>
          <w:szCs w:val="24"/>
        </w:rPr>
      </w:pPr>
    </w:p>
    <w:p w14:paraId="7D2B37F8" w14:textId="77777777" w:rsidR="00F13FC8" w:rsidRPr="005E046B" w:rsidRDefault="00F13FC8" w:rsidP="00F13FC8">
      <w:pPr>
        <w:rPr>
          <w:b/>
          <w:szCs w:val="24"/>
        </w:rPr>
      </w:pPr>
    </w:p>
    <w:p w14:paraId="7E0F18B4" w14:textId="77777777" w:rsidR="00F13FC8" w:rsidRPr="005E046B" w:rsidRDefault="00F13FC8" w:rsidP="00F13FC8">
      <w:pPr>
        <w:rPr>
          <w:b/>
          <w:szCs w:val="24"/>
        </w:rPr>
      </w:pPr>
      <w:r w:rsidRPr="005E046B">
        <w:rPr>
          <w:szCs w:val="24"/>
        </w:rPr>
        <w:t>Alemania</w:t>
      </w:r>
    </w:p>
    <w:p w14:paraId="2433BC16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Austria</w:t>
      </w:r>
    </w:p>
    <w:p w14:paraId="6FC353DB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Bélgica</w:t>
      </w:r>
    </w:p>
    <w:p w14:paraId="3374FDC8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Bulgaria</w:t>
      </w:r>
    </w:p>
    <w:p w14:paraId="2A38BA00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Chipre</w:t>
      </w:r>
    </w:p>
    <w:p w14:paraId="5D444B65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Croacia</w:t>
      </w:r>
    </w:p>
    <w:p w14:paraId="200D40C7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Dinamarca</w:t>
      </w:r>
    </w:p>
    <w:p w14:paraId="377AD907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Eslovaquia</w:t>
      </w:r>
    </w:p>
    <w:p w14:paraId="7EE4A6FF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Eslovenia</w:t>
      </w:r>
    </w:p>
    <w:p w14:paraId="24E79374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Estonia</w:t>
      </w:r>
    </w:p>
    <w:p w14:paraId="631084B5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Finlandia</w:t>
      </w:r>
    </w:p>
    <w:p w14:paraId="0BBFFD1B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Francia</w:t>
      </w:r>
    </w:p>
    <w:p w14:paraId="5F5DB71E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Grecia</w:t>
      </w:r>
    </w:p>
    <w:p w14:paraId="2946F096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Hungría</w:t>
      </w:r>
    </w:p>
    <w:p w14:paraId="2188798B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Irlanda</w:t>
      </w:r>
    </w:p>
    <w:p w14:paraId="0BAB952D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Islandia</w:t>
      </w:r>
    </w:p>
    <w:p w14:paraId="5086A45B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Italia</w:t>
      </w:r>
    </w:p>
    <w:p w14:paraId="585C1C10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Letonia</w:t>
      </w:r>
    </w:p>
    <w:p w14:paraId="60AD65F5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Liechtenstein</w:t>
      </w:r>
    </w:p>
    <w:p w14:paraId="772D412A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Lituania</w:t>
      </w:r>
    </w:p>
    <w:p w14:paraId="1E29EE4F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Luxemburgo</w:t>
      </w:r>
    </w:p>
    <w:p w14:paraId="49A7FE87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Macedonia del Norte</w:t>
      </w:r>
    </w:p>
    <w:p w14:paraId="4CDC52DD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Malta</w:t>
      </w:r>
    </w:p>
    <w:p w14:paraId="3B63CF9D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Noruega</w:t>
      </w:r>
    </w:p>
    <w:p w14:paraId="7F208004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Países Bajos</w:t>
      </w:r>
    </w:p>
    <w:p w14:paraId="1CDC0C52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Polonia</w:t>
      </w:r>
    </w:p>
    <w:p w14:paraId="40D16ACC" w14:textId="77777777" w:rsidR="00F13FC8" w:rsidRDefault="00F13FC8" w:rsidP="00F13FC8">
      <w:pPr>
        <w:rPr>
          <w:szCs w:val="24"/>
        </w:rPr>
      </w:pPr>
      <w:r w:rsidRPr="005E046B">
        <w:rPr>
          <w:szCs w:val="24"/>
        </w:rPr>
        <w:t>Portugal</w:t>
      </w:r>
    </w:p>
    <w:p w14:paraId="3CFAF91D" w14:textId="77777777" w:rsidR="00F13FC8" w:rsidRPr="001245DC" w:rsidRDefault="00F13FC8" w:rsidP="00F13FC8">
      <w:pPr>
        <w:rPr>
          <w:szCs w:val="24"/>
        </w:rPr>
      </w:pPr>
      <w:r>
        <w:rPr>
          <w:szCs w:val="24"/>
        </w:rPr>
        <w:t>Reino Unido (únicamente para realizar cursos de inglés)</w:t>
      </w:r>
    </w:p>
    <w:p w14:paraId="0333A1AF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República Checa</w:t>
      </w:r>
    </w:p>
    <w:p w14:paraId="6ECE6960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Rumanía</w:t>
      </w:r>
    </w:p>
    <w:p w14:paraId="7FAD678F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Serbia</w:t>
      </w:r>
    </w:p>
    <w:p w14:paraId="3A6AC812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>Suecia</w:t>
      </w:r>
    </w:p>
    <w:p w14:paraId="7A98134B" w14:textId="7F682512" w:rsidR="00F13FC8" w:rsidRDefault="00F13FC8" w:rsidP="00C45426">
      <w:r w:rsidRPr="005E046B">
        <w:rPr>
          <w:szCs w:val="24"/>
        </w:rPr>
        <w:t>Turquía</w:t>
      </w:r>
    </w:p>
    <w:p w14:paraId="35BD7031" w14:textId="77777777" w:rsidR="00A26143" w:rsidRDefault="00A26143"/>
    <w:sectPr w:rsidR="00A26143" w:rsidSect="00D006D2">
      <w:headerReference w:type="default" r:id="rId7"/>
      <w:footerReference w:type="default" r:id="rId8"/>
      <w:pgSz w:w="11906" w:h="16838" w:code="9"/>
      <w:pgMar w:top="449" w:right="1701" w:bottom="1418" w:left="1701" w:header="284" w:footer="495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7E1F" w14:textId="77777777" w:rsidR="0030199B" w:rsidRDefault="0030199B" w:rsidP="00F13FC8">
      <w:r>
        <w:separator/>
      </w:r>
    </w:p>
  </w:endnote>
  <w:endnote w:type="continuationSeparator" w:id="0">
    <w:p w14:paraId="5D33774E" w14:textId="77777777" w:rsidR="0030199B" w:rsidRDefault="0030199B" w:rsidP="00F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529207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9245100"/>
          <w:docPartObj>
            <w:docPartGallery w:val="Page Numbers (Top of Page)"/>
            <w:docPartUnique/>
          </w:docPartObj>
        </w:sdtPr>
        <w:sdtEndPr/>
        <w:sdtContent>
          <w:p w14:paraId="0DBF0A55" w14:textId="77777777" w:rsidR="00D006D2" w:rsidRPr="0056168A" w:rsidRDefault="00075081">
            <w:pPr>
              <w:pStyle w:val="Piedepgina"/>
              <w:jc w:val="right"/>
              <w:rPr>
                <w:sz w:val="20"/>
                <w:szCs w:val="20"/>
              </w:rPr>
            </w:pPr>
            <w:r w:rsidRPr="0056168A">
              <w:rPr>
                <w:sz w:val="20"/>
                <w:szCs w:val="20"/>
              </w:rPr>
              <w:t xml:space="preserve">Página </w:t>
            </w:r>
            <w:r w:rsidRPr="0056168A">
              <w:rPr>
                <w:bCs/>
                <w:sz w:val="20"/>
                <w:szCs w:val="20"/>
              </w:rPr>
              <w:fldChar w:fldCharType="begin"/>
            </w:r>
            <w:r w:rsidRPr="0056168A">
              <w:rPr>
                <w:bCs/>
                <w:sz w:val="20"/>
                <w:szCs w:val="20"/>
              </w:rPr>
              <w:instrText>PAGE</w:instrText>
            </w:r>
            <w:r w:rsidRPr="0056168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21</w:t>
            </w:r>
            <w:r w:rsidRPr="0056168A">
              <w:rPr>
                <w:bCs/>
                <w:sz w:val="20"/>
                <w:szCs w:val="20"/>
              </w:rPr>
              <w:fldChar w:fldCharType="end"/>
            </w:r>
            <w:r w:rsidRPr="0056168A">
              <w:rPr>
                <w:sz w:val="20"/>
                <w:szCs w:val="20"/>
              </w:rPr>
              <w:t xml:space="preserve"> de </w:t>
            </w:r>
            <w:r w:rsidRPr="0056168A">
              <w:rPr>
                <w:bCs/>
                <w:sz w:val="20"/>
                <w:szCs w:val="20"/>
              </w:rPr>
              <w:fldChar w:fldCharType="begin"/>
            </w:r>
            <w:r w:rsidRPr="0056168A">
              <w:rPr>
                <w:bCs/>
                <w:sz w:val="20"/>
                <w:szCs w:val="20"/>
              </w:rPr>
              <w:instrText>NUMPAGES</w:instrText>
            </w:r>
            <w:r w:rsidRPr="0056168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23</w:t>
            </w:r>
            <w:r w:rsidRPr="0056168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FC1EA4" w14:textId="77777777" w:rsidR="00D006D2" w:rsidRPr="00A671B5" w:rsidRDefault="00075081" w:rsidP="00D006D2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b/>
        <w:color w:val="000000"/>
        <w:sz w:val="16"/>
      </w:rPr>
    </w:pPr>
    <w:r w:rsidRPr="00A671B5">
      <w:rPr>
        <w:rFonts w:ascii="Franklin Gothic Book" w:hAnsi="Franklin Gothic Book"/>
        <w:b/>
        <w:color w:val="000000"/>
        <w:sz w:val="16"/>
      </w:rPr>
      <w:t>SERVICIO DE RELACIONES INTERNACIONALES</w:t>
    </w:r>
  </w:p>
  <w:p w14:paraId="07306986" w14:textId="77777777" w:rsidR="00D006D2" w:rsidRPr="003F5A3E" w:rsidRDefault="00075081" w:rsidP="00D006D2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>Casa del Estudiante. Real de Burgos, s/n - 47011. Valladolid - ESPAÑA.</w:t>
    </w:r>
  </w:p>
  <w:p w14:paraId="674CFB8A" w14:textId="77777777" w:rsidR="00D006D2" w:rsidRDefault="00075081" w:rsidP="00F13FC8">
    <w:pPr>
      <w:pStyle w:val="Piedepgina"/>
      <w:numPr>
        <w:ilvl w:val="0"/>
        <w:numId w:val="1"/>
      </w:numPr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 xml:space="preserve">+34 983 </w:t>
    </w:r>
    <w:r>
      <w:rPr>
        <w:rFonts w:ascii="Franklin Gothic Book" w:hAnsi="Franklin Gothic Book"/>
        <w:color w:val="000000"/>
        <w:sz w:val="16"/>
      </w:rPr>
      <w:t>42 35 90/ +34 983 18 49 19</w:t>
    </w:r>
  </w:p>
  <w:p w14:paraId="0F5AD060" w14:textId="77777777" w:rsidR="00D006D2" w:rsidRPr="003F5A3E" w:rsidRDefault="00075081" w:rsidP="00D006D2">
    <w:pPr>
      <w:pStyle w:val="Piedepgina"/>
      <w:ind w:left="720"/>
      <w:jc w:val="center"/>
      <w:rPr>
        <w:rFonts w:ascii="Franklin Gothic Book" w:hAnsi="Franklin Gothic Book"/>
        <w:color w:val="0000FF"/>
        <w:sz w:val="20"/>
        <w:szCs w:val="20"/>
      </w:rPr>
    </w:pPr>
    <w:r w:rsidRPr="003F5A3E">
      <w:rPr>
        <w:rFonts w:ascii="Franklin Gothic Book" w:hAnsi="Franklin Gothic Book"/>
        <w:color w:val="000000"/>
        <w:sz w:val="16"/>
        <w:szCs w:val="16"/>
      </w:rPr>
      <w:sym w:font="Wingdings" w:char="F02A"/>
    </w:r>
    <w:r w:rsidRPr="003F5A3E">
      <w:rPr>
        <w:rFonts w:ascii="Franklin Gothic Book" w:hAnsi="Franklin Gothic Book"/>
        <w:color w:val="000000"/>
        <w:sz w:val="16"/>
      </w:rPr>
      <w:t xml:space="preserve"> </w:t>
    </w:r>
    <w:hyperlink r:id="rId1" w:history="1">
      <w:r w:rsidRPr="00A23E55">
        <w:rPr>
          <w:rStyle w:val="Hipervnculo"/>
        </w:rPr>
        <w:t>movilidad.staff@uva.es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4876" w14:textId="77777777" w:rsidR="0030199B" w:rsidRDefault="0030199B" w:rsidP="00F13FC8">
      <w:r>
        <w:separator/>
      </w:r>
    </w:p>
  </w:footnote>
  <w:footnote w:type="continuationSeparator" w:id="0">
    <w:p w14:paraId="3DE109F2" w14:textId="77777777" w:rsidR="0030199B" w:rsidRDefault="0030199B" w:rsidP="00F1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2DBE" w14:textId="77777777" w:rsidR="00D006D2" w:rsidRDefault="0030199B">
    <w:pPr>
      <w:pStyle w:val="Encabezado"/>
      <w:ind w:left="-960"/>
    </w:pPr>
  </w:p>
  <w:p w14:paraId="41CC917D" w14:textId="77777777" w:rsidR="00D006D2" w:rsidRDefault="00075081">
    <w:pPr>
      <w:pStyle w:val="Encabezado"/>
      <w:ind w:left="-9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4450" wp14:editId="5B2E8B33">
          <wp:simplePos x="0" y="0"/>
          <wp:positionH relativeFrom="column">
            <wp:posOffset>4139565</wp:posOffset>
          </wp:positionH>
          <wp:positionV relativeFrom="paragraph">
            <wp:posOffset>63500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9F1113" wp14:editId="285ECECF">
          <wp:extent cx="4324350" cy="120015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63C7A" w14:textId="77777777" w:rsidR="00D006D2" w:rsidRDefault="0030199B">
    <w:pPr>
      <w:pStyle w:val="Encabezado"/>
      <w:ind w:left="-960"/>
    </w:pPr>
  </w:p>
  <w:p w14:paraId="047B0CE2" w14:textId="77777777" w:rsidR="00D006D2" w:rsidRDefault="0030199B">
    <w:pPr>
      <w:pStyle w:val="Encabezado"/>
      <w:ind w:left="-960"/>
    </w:pPr>
  </w:p>
  <w:p w14:paraId="7FA9F78A" w14:textId="77777777" w:rsidR="00D006D2" w:rsidRDefault="0030199B">
    <w:pPr>
      <w:pStyle w:val="Encabezado"/>
      <w:ind w:left="-960"/>
    </w:pPr>
  </w:p>
  <w:p w14:paraId="368A673D" w14:textId="77777777" w:rsidR="00D006D2" w:rsidRDefault="0030199B">
    <w:pPr>
      <w:pStyle w:val="Encabezado"/>
      <w:spacing w:line="180" w:lineRule="auto"/>
      <w:ind w:left="-9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68E"/>
    <w:multiLevelType w:val="hybridMultilevel"/>
    <w:tmpl w:val="5C92EAA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92A2B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DF2"/>
    <w:multiLevelType w:val="hybridMultilevel"/>
    <w:tmpl w:val="79A2E28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C8"/>
    <w:rsid w:val="00075081"/>
    <w:rsid w:val="0014413A"/>
    <w:rsid w:val="0022201A"/>
    <w:rsid w:val="0030199B"/>
    <w:rsid w:val="00317DED"/>
    <w:rsid w:val="0035327D"/>
    <w:rsid w:val="007A3D95"/>
    <w:rsid w:val="009316F7"/>
    <w:rsid w:val="009E234D"/>
    <w:rsid w:val="00A26143"/>
    <w:rsid w:val="00A97C1F"/>
    <w:rsid w:val="00B14A15"/>
    <w:rsid w:val="00C45426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DBBB"/>
  <w15:chartTrackingRefBased/>
  <w15:docId w15:val="{A5A75FD6-1B89-45B7-91DE-4291595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F13FC8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F13FC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F13FC8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F13FC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3FC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13FC8"/>
    <w:pPr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13FC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13FC8"/>
    <w:pPr>
      <w:ind w:left="708"/>
    </w:pPr>
  </w:style>
  <w:style w:type="paragraph" w:customStyle="1" w:styleId="Default">
    <w:name w:val="Default"/>
    <w:rsid w:val="00F13F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F13FC8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13F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13FC8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3F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1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F1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13F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13FC8"/>
    <w:rPr>
      <w:rFonts w:ascii="Calibri" w:hAnsi="Calibri" w:cs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A9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_046_074\AppData\Local\Microsoft\Windows\Temporary%20Internet%20Files\Content.Outlook\BCL5VIRE\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6</cp:revision>
  <dcterms:created xsi:type="dcterms:W3CDTF">2025-06-04T11:25:00Z</dcterms:created>
  <dcterms:modified xsi:type="dcterms:W3CDTF">2025-06-11T08:44:00Z</dcterms:modified>
</cp:coreProperties>
</file>